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D10B" w14:textId="52DCE365" w:rsidR="00C04F88" w:rsidRPr="002069FB" w:rsidRDefault="00C04F88" w:rsidP="002069FB">
      <w:pPr>
        <w:shd w:val="clear" w:color="auto" w:fill="FFFFFF"/>
        <w:ind w:left="38" w:right="79"/>
        <w:jc w:val="right"/>
        <w:rPr>
          <w:rFonts w:ascii="Times New Roman" w:hAnsi="Times New Roman" w:cs="Times New Roman"/>
          <w:sz w:val="18"/>
          <w:szCs w:val="18"/>
        </w:rPr>
      </w:pPr>
    </w:p>
    <w:p w14:paraId="57228B68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634AEAB9" w14:textId="4ACBF26C" w:rsidR="00C04F88" w:rsidRPr="00C04F88" w:rsidRDefault="00C04F88" w:rsidP="00C04F88">
      <w:pPr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Numer sprawy:</w:t>
      </w:r>
      <w:r w:rsidR="003F7E80">
        <w:rPr>
          <w:rFonts w:ascii="Times New Roman" w:hAnsi="Times New Roman" w:cs="Times New Roman"/>
        </w:rPr>
        <w:t xml:space="preserve"> </w:t>
      </w:r>
      <w:r w:rsidR="003F7E80" w:rsidRPr="009159D7">
        <w:rPr>
          <w:rFonts w:ascii="Times New Roman" w:hAnsi="Times New Roman" w:cs="Times New Roman"/>
          <w:b/>
          <w:bCs/>
        </w:rPr>
        <w:t>GKLP.271.2.3</w:t>
      </w:r>
      <w:r w:rsidR="003F7E80">
        <w:rPr>
          <w:rFonts w:ascii="Times New Roman" w:hAnsi="Times New Roman" w:cs="Times New Roman"/>
          <w:b/>
          <w:bCs/>
        </w:rPr>
        <w:t>4</w:t>
      </w:r>
      <w:r w:rsidR="003F7E80" w:rsidRPr="009159D7">
        <w:rPr>
          <w:rFonts w:ascii="Times New Roman" w:hAnsi="Times New Roman" w:cs="Times New Roman"/>
          <w:b/>
          <w:bCs/>
        </w:rPr>
        <w:t>.2023</w:t>
      </w:r>
      <w:r w:rsidRPr="00C04F88">
        <w:rPr>
          <w:rFonts w:ascii="Times New Roman" w:hAnsi="Times New Roman" w:cs="Times New Roman"/>
        </w:rPr>
        <w:tab/>
      </w:r>
      <w:r w:rsidRPr="00C04F88">
        <w:rPr>
          <w:rFonts w:ascii="Times New Roman" w:hAnsi="Times New Roman" w:cs="Times New Roman"/>
        </w:rPr>
        <w:tab/>
      </w:r>
      <w:r w:rsidRPr="00C04F88">
        <w:rPr>
          <w:rFonts w:ascii="Times New Roman" w:hAnsi="Times New Roman" w:cs="Times New Roman"/>
        </w:rPr>
        <w:tab/>
      </w:r>
      <w:r w:rsidRPr="00C04F88">
        <w:rPr>
          <w:rFonts w:ascii="Times New Roman" w:hAnsi="Times New Roman" w:cs="Times New Roman"/>
        </w:rPr>
        <w:tab/>
      </w:r>
      <w:r w:rsidRPr="00C04F88">
        <w:rPr>
          <w:rFonts w:ascii="Times New Roman" w:hAnsi="Times New Roman" w:cs="Times New Roman"/>
        </w:rPr>
        <w:tab/>
      </w:r>
    </w:p>
    <w:p w14:paraId="4C1BA228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5B28C866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469CD229" w14:textId="77777777" w:rsidR="00C04F88" w:rsidRPr="00C04F88" w:rsidRDefault="00C04F88" w:rsidP="00C04F88">
      <w:pPr>
        <w:jc w:val="center"/>
        <w:rPr>
          <w:rFonts w:ascii="Times New Roman" w:hAnsi="Times New Roman" w:cs="Times New Roman"/>
          <w:b/>
        </w:rPr>
      </w:pPr>
      <w:r w:rsidRPr="00C04F88">
        <w:rPr>
          <w:rFonts w:ascii="Times New Roman" w:hAnsi="Times New Roman" w:cs="Times New Roman"/>
          <w:b/>
        </w:rPr>
        <w:t>FORMULARZ OFERTOWY</w:t>
      </w:r>
    </w:p>
    <w:p w14:paraId="09375853" w14:textId="77777777" w:rsidR="00C04F88" w:rsidRPr="00C04F88" w:rsidRDefault="00C04F88" w:rsidP="00C04F88">
      <w:pPr>
        <w:jc w:val="center"/>
        <w:rPr>
          <w:rFonts w:ascii="Times New Roman" w:hAnsi="Times New Roman" w:cs="Times New Roman"/>
          <w:b/>
        </w:rPr>
      </w:pPr>
      <w:r w:rsidRPr="00C04F88">
        <w:rPr>
          <w:rFonts w:ascii="Times New Roman" w:hAnsi="Times New Roman" w:cs="Times New Roman"/>
          <w:b/>
        </w:rPr>
        <w:t>dla zamówień publicznych o wartości mniejszej niż 130000 złotych netto</w:t>
      </w:r>
    </w:p>
    <w:p w14:paraId="6C697DBD" w14:textId="77777777" w:rsidR="00C04F88" w:rsidRPr="00C04F88" w:rsidRDefault="00C04F88" w:rsidP="002069FB">
      <w:pPr>
        <w:rPr>
          <w:rFonts w:ascii="Times New Roman" w:hAnsi="Times New Roman" w:cs="Times New Roman"/>
          <w:b/>
        </w:rPr>
      </w:pPr>
    </w:p>
    <w:p w14:paraId="2609B173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5CE950EF" w14:textId="77777777" w:rsidR="00C04F88" w:rsidRPr="00C04F88" w:rsidRDefault="00C04F88" w:rsidP="00C04F88">
      <w:pPr>
        <w:rPr>
          <w:rFonts w:ascii="Times New Roman" w:hAnsi="Times New Roman" w:cs="Times New Roman"/>
          <w:b/>
          <w:u w:val="single"/>
        </w:rPr>
      </w:pPr>
      <w:r w:rsidRPr="00C04F88">
        <w:rPr>
          <w:rFonts w:ascii="Times New Roman" w:hAnsi="Times New Roman" w:cs="Times New Roman"/>
          <w:b/>
          <w:u w:val="single"/>
        </w:rPr>
        <w:t>Dane dotyczące oferenta</w:t>
      </w:r>
    </w:p>
    <w:p w14:paraId="7DD2B796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.......................................................................................................................................................</w:t>
      </w:r>
    </w:p>
    <w:p w14:paraId="17DA02BC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Siedziba .....................................................................................................................................................</w:t>
      </w:r>
    </w:p>
    <w:p w14:paraId="21A7A8E9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Województwo ...........................................................................................................................................</w:t>
      </w:r>
    </w:p>
    <w:p w14:paraId="3807B87A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Nr telefonu................................................................................................................................................</w:t>
      </w:r>
    </w:p>
    <w:p w14:paraId="1B3D0540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Nr faksu ....................................................................................................................................................</w:t>
      </w:r>
    </w:p>
    <w:p w14:paraId="0EFF356E" w14:textId="77777777" w:rsidR="00C04F88" w:rsidRPr="00C04F88" w:rsidRDefault="00C04F88" w:rsidP="00C04F88">
      <w:pPr>
        <w:spacing w:after="0"/>
        <w:rPr>
          <w:rFonts w:ascii="Times New Roman" w:hAnsi="Times New Roman" w:cs="Times New Roman"/>
          <w:lang w:val="en-US"/>
        </w:rPr>
      </w:pPr>
      <w:r w:rsidRPr="00C04F88">
        <w:rPr>
          <w:rFonts w:ascii="Times New Roman" w:hAnsi="Times New Roman" w:cs="Times New Roman"/>
          <w:lang w:val="en-US"/>
        </w:rPr>
        <w:t>Nr NIP ......................................................................................................................................................</w:t>
      </w:r>
    </w:p>
    <w:p w14:paraId="6FB173E1" w14:textId="77777777" w:rsidR="00C04F88" w:rsidRPr="00C04F88" w:rsidRDefault="00C04F88" w:rsidP="00C04F88">
      <w:pPr>
        <w:spacing w:after="0"/>
        <w:rPr>
          <w:rFonts w:ascii="Times New Roman" w:hAnsi="Times New Roman" w:cs="Times New Roman"/>
          <w:lang w:val="en-US"/>
        </w:rPr>
      </w:pPr>
      <w:r w:rsidRPr="00C04F88">
        <w:rPr>
          <w:rFonts w:ascii="Times New Roman" w:hAnsi="Times New Roman" w:cs="Times New Roman"/>
          <w:lang w:val="en-US"/>
        </w:rPr>
        <w:t>Nr REGON ...............................................................................................................................................</w:t>
      </w:r>
    </w:p>
    <w:p w14:paraId="05B7846A" w14:textId="77777777" w:rsidR="00C04F88" w:rsidRPr="00C04F88" w:rsidRDefault="00C04F88" w:rsidP="00C04F88">
      <w:pPr>
        <w:spacing w:after="0"/>
        <w:rPr>
          <w:rFonts w:ascii="Times New Roman" w:hAnsi="Times New Roman" w:cs="Times New Roman"/>
          <w:lang w:val="de-DE"/>
        </w:rPr>
      </w:pPr>
      <w:r w:rsidRPr="00C04F88">
        <w:rPr>
          <w:rFonts w:ascii="Times New Roman" w:hAnsi="Times New Roman" w:cs="Times New Roman"/>
          <w:lang w:val="de-DE"/>
        </w:rPr>
        <w:t>Http:/ / INTERNET .................................................................................................................................</w:t>
      </w:r>
    </w:p>
    <w:p w14:paraId="6C5F8BC8" w14:textId="77777777" w:rsidR="00C04F88" w:rsidRPr="00C04F88" w:rsidRDefault="00C04F88" w:rsidP="00C04F88">
      <w:pPr>
        <w:spacing w:after="0"/>
        <w:rPr>
          <w:rFonts w:ascii="Times New Roman" w:hAnsi="Times New Roman" w:cs="Times New Roman"/>
          <w:lang w:val="de-DE"/>
        </w:rPr>
      </w:pPr>
      <w:r w:rsidRPr="00C04F88">
        <w:rPr>
          <w:rFonts w:ascii="Times New Roman" w:hAnsi="Times New Roman" w:cs="Times New Roman"/>
          <w:lang w:val="de-DE"/>
        </w:rPr>
        <w:t>E – mail ...................................................................................................................................................</w:t>
      </w:r>
    </w:p>
    <w:p w14:paraId="2882571E" w14:textId="77777777" w:rsidR="00C04F88" w:rsidRPr="00C04F88" w:rsidRDefault="00C04F88" w:rsidP="00C04F88">
      <w:pPr>
        <w:spacing w:after="0"/>
        <w:rPr>
          <w:rFonts w:ascii="Times New Roman" w:hAnsi="Times New Roman" w:cs="Times New Roman"/>
          <w:lang w:val="de-DE"/>
        </w:rPr>
      </w:pPr>
    </w:p>
    <w:p w14:paraId="2B54DD43" w14:textId="77777777" w:rsidR="00C04F88" w:rsidRPr="00C04F88" w:rsidRDefault="00C04F88" w:rsidP="00C04F88">
      <w:pPr>
        <w:tabs>
          <w:tab w:val="left" w:pos="3570"/>
        </w:tabs>
        <w:spacing w:after="0"/>
        <w:rPr>
          <w:rFonts w:ascii="Times New Roman" w:hAnsi="Times New Roman" w:cs="Times New Roman"/>
          <w:b/>
          <w:u w:val="single"/>
        </w:rPr>
      </w:pPr>
      <w:r w:rsidRPr="00C04F88">
        <w:rPr>
          <w:rFonts w:ascii="Times New Roman" w:hAnsi="Times New Roman" w:cs="Times New Roman"/>
          <w:b/>
          <w:u w:val="single"/>
        </w:rPr>
        <w:t>Dane dotyczące zamawiającego</w:t>
      </w:r>
    </w:p>
    <w:p w14:paraId="71B91221" w14:textId="798F7623" w:rsidR="00C04F88" w:rsidRPr="00C04F88" w:rsidRDefault="003F7E80" w:rsidP="00C04F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 Izbica Kujawska</w:t>
      </w:r>
    </w:p>
    <w:p w14:paraId="63F95E11" w14:textId="34D9A13F" w:rsidR="00C04F88" w:rsidRPr="00C04F88" w:rsidRDefault="003F7E80" w:rsidP="00C04F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Marszałka Piłsudskiego 32</w:t>
      </w:r>
    </w:p>
    <w:p w14:paraId="709AA989" w14:textId="35254BBC" w:rsidR="00C04F88" w:rsidRPr="00C04F88" w:rsidRDefault="003F7E80" w:rsidP="00C04F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87-865 Izbica Kujawska</w:t>
      </w:r>
    </w:p>
    <w:p w14:paraId="7866D42B" w14:textId="77777777" w:rsidR="00C04F88" w:rsidRPr="00C04F88" w:rsidRDefault="00C04F88" w:rsidP="00C04F88">
      <w:pPr>
        <w:spacing w:after="0"/>
        <w:rPr>
          <w:rFonts w:ascii="Times New Roman" w:hAnsi="Times New Roman" w:cs="Times New Roman"/>
        </w:rPr>
      </w:pPr>
    </w:p>
    <w:p w14:paraId="1BE668F0" w14:textId="77777777" w:rsidR="00C04F88" w:rsidRPr="00C04F88" w:rsidRDefault="00C04F88" w:rsidP="00C04F88">
      <w:pPr>
        <w:rPr>
          <w:rFonts w:ascii="Times New Roman" w:hAnsi="Times New Roman" w:cs="Times New Roman"/>
          <w:b/>
          <w:u w:val="single"/>
        </w:rPr>
      </w:pPr>
      <w:r w:rsidRPr="00C04F88">
        <w:rPr>
          <w:rFonts w:ascii="Times New Roman" w:hAnsi="Times New Roman" w:cs="Times New Roman"/>
          <w:b/>
          <w:u w:val="single"/>
        </w:rPr>
        <w:t>Zobowiązania oferenta</w:t>
      </w:r>
    </w:p>
    <w:p w14:paraId="715487A4" w14:textId="77777777" w:rsidR="00C04F88" w:rsidRPr="00C04F88" w:rsidRDefault="00C04F88" w:rsidP="00C04F88">
      <w:pPr>
        <w:rPr>
          <w:rFonts w:ascii="Times New Roman" w:hAnsi="Times New Roman" w:cs="Times New Roman"/>
          <w:b/>
          <w:u w:val="single"/>
        </w:rPr>
      </w:pPr>
    </w:p>
    <w:p w14:paraId="52E49138" w14:textId="72BB2CA9" w:rsidR="00C04F88" w:rsidRPr="00C04F88" w:rsidRDefault="00C04F88" w:rsidP="00C04F88">
      <w:pPr>
        <w:rPr>
          <w:rFonts w:ascii="Times New Roman" w:hAnsi="Times New Roman" w:cs="Times New Roman"/>
          <w:b/>
        </w:rPr>
      </w:pPr>
      <w:r w:rsidRPr="00C04F88">
        <w:rPr>
          <w:rFonts w:ascii="Times New Roman" w:hAnsi="Times New Roman" w:cs="Times New Roman"/>
        </w:rPr>
        <w:t xml:space="preserve">Odpowiadając na zapytanie ofertowe, numer sprawy: </w:t>
      </w:r>
      <w:r w:rsidR="003F7E80">
        <w:rPr>
          <w:rFonts w:ascii="Times New Roman" w:hAnsi="Times New Roman" w:cs="Times New Roman"/>
        </w:rPr>
        <w:t xml:space="preserve">GKLP.271.2.34.2023 </w:t>
      </w:r>
      <w:r w:rsidRPr="00C04F88">
        <w:rPr>
          <w:rFonts w:ascii="Times New Roman" w:hAnsi="Times New Roman" w:cs="Times New Roman"/>
        </w:rPr>
        <w:t xml:space="preserve"> zobowiązujemy się wykonać przedmiot zamówienia pn.:</w:t>
      </w:r>
      <w:r w:rsidR="003F7E80">
        <w:rPr>
          <w:rFonts w:ascii="Times New Roman" w:hAnsi="Times New Roman" w:cs="Times New Roman"/>
        </w:rPr>
        <w:t xml:space="preserve"> </w:t>
      </w:r>
      <w:r w:rsidR="003F7E80" w:rsidRPr="00AB00C7">
        <w:rPr>
          <w:rFonts w:ascii="Times New Roman" w:hAnsi="Times New Roman" w:cs="Times New Roman"/>
          <w:b/>
          <w:bCs/>
          <w:spacing w:val="-3"/>
        </w:rPr>
        <w:t>Kompleksow</w:t>
      </w:r>
      <w:r w:rsidR="003F7E80">
        <w:rPr>
          <w:rFonts w:ascii="Times New Roman" w:hAnsi="Times New Roman" w:cs="Times New Roman"/>
          <w:b/>
          <w:bCs/>
          <w:spacing w:val="-3"/>
        </w:rPr>
        <w:t>a</w:t>
      </w:r>
      <w:r w:rsidR="003F7E80" w:rsidRPr="00AB00C7">
        <w:rPr>
          <w:rFonts w:ascii="Times New Roman" w:hAnsi="Times New Roman" w:cs="Times New Roman"/>
          <w:b/>
          <w:bCs/>
          <w:spacing w:val="-3"/>
        </w:rPr>
        <w:t xml:space="preserve"> obsług</w:t>
      </w:r>
      <w:r w:rsidR="003F7E80">
        <w:rPr>
          <w:rFonts w:ascii="Times New Roman" w:hAnsi="Times New Roman" w:cs="Times New Roman"/>
          <w:b/>
          <w:bCs/>
          <w:spacing w:val="-3"/>
        </w:rPr>
        <w:t>a</w:t>
      </w:r>
      <w:r w:rsidR="003F7E80" w:rsidRPr="00AB00C7">
        <w:rPr>
          <w:rFonts w:ascii="Times New Roman" w:hAnsi="Times New Roman" w:cs="Times New Roman"/>
          <w:b/>
          <w:bCs/>
          <w:spacing w:val="-3"/>
        </w:rPr>
        <w:t xml:space="preserve"> bankow</w:t>
      </w:r>
      <w:r w:rsidR="003F7E80">
        <w:rPr>
          <w:rFonts w:ascii="Times New Roman" w:hAnsi="Times New Roman" w:cs="Times New Roman"/>
          <w:b/>
          <w:bCs/>
          <w:spacing w:val="-3"/>
        </w:rPr>
        <w:t>a</w:t>
      </w:r>
      <w:r w:rsidR="003F7E80" w:rsidRPr="00AB00C7">
        <w:rPr>
          <w:rFonts w:ascii="Times New Roman" w:hAnsi="Times New Roman" w:cs="Times New Roman"/>
          <w:b/>
          <w:bCs/>
          <w:spacing w:val="-3"/>
        </w:rPr>
        <w:t xml:space="preserve"> budżetu Gminy Izbica Kujawska oraz jednostek organizacyjnych Gminy w okresie od 01.07.2023r. do 30.06.2026r</w:t>
      </w:r>
    </w:p>
    <w:p w14:paraId="25A3E7E3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1C03C170" w14:textId="109BEAE8" w:rsidR="00C04F88" w:rsidRDefault="003F7E80" w:rsidP="00C04F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Oferujemy wykonanie przedmiotu zamówienia za cenę brutto: …………………………</w:t>
      </w:r>
    </w:p>
    <w:p w14:paraId="433ED926" w14:textId="4AB15012" w:rsidR="003F7E80" w:rsidRDefault="003F7E80" w:rsidP="003F7E80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3F7E80">
        <w:rPr>
          <w:rFonts w:ascii="Times New Roman" w:hAnsi="Times New Roman" w:cs="Times New Roman"/>
          <w:bCs/>
        </w:rPr>
        <w:t>za 1 miesiąc wykonania przedmiotowej usługi w Kryterium I – cena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/>
        </w:rPr>
        <w:t>m</w:t>
      </w:r>
      <w:r w:rsidRPr="00AB00C7">
        <w:rPr>
          <w:rFonts w:ascii="Times New Roman" w:hAnsi="Times New Roman"/>
        </w:rPr>
        <w:t>iesięczny koszt opłaty ryczałtowej za obsługę bankową</w:t>
      </w:r>
    </w:p>
    <w:p w14:paraId="68B99966" w14:textId="0FA58A17" w:rsidR="003F7E80" w:rsidRPr="00C04F88" w:rsidRDefault="003F7E80" w:rsidP="003F7E8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( słownie:……………………………………………………………………………………….)</w:t>
      </w:r>
    </w:p>
    <w:p w14:paraId="6C13A063" w14:textId="77777777" w:rsidR="0021276C" w:rsidRDefault="0021276C" w:rsidP="00C04F88">
      <w:pPr>
        <w:ind w:left="720"/>
        <w:jc w:val="both"/>
        <w:rPr>
          <w:rFonts w:ascii="Times New Roman" w:hAnsi="Times New Roman" w:cs="Times New Roman"/>
          <w:bCs/>
        </w:rPr>
      </w:pPr>
    </w:p>
    <w:p w14:paraId="5720B496" w14:textId="12CA0AF9" w:rsidR="00C04F88" w:rsidRDefault="003F7E80" w:rsidP="00C04F88">
      <w:pPr>
        <w:ind w:left="720"/>
        <w:jc w:val="both"/>
        <w:rPr>
          <w:rFonts w:ascii="Times New Roman" w:hAnsi="Times New Roman" w:cs="Times New Roman"/>
          <w:bCs/>
        </w:rPr>
      </w:pPr>
      <w:r w:rsidRPr="003F7E80">
        <w:rPr>
          <w:rFonts w:ascii="Times New Roman" w:hAnsi="Times New Roman" w:cs="Times New Roman"/>
          <w:bCs/>
        </w:rPr>
        <w:t xml:space="preserve">Wyszczególnienie: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19"/>
        <w:gridCol w:w="4249"/>
      </w:tblGrid>
      <w:tr w:rsidR="003F7E80" w14:paraId="11FD5760" w14:textId="77777777" w:rsidTr="00370287">
        <w:tc>
          <w:tcPr>
            <w:tcW w:w="4319" w:type="dxa"/>
          </w:tcPr>
          <w:p w14:paraId="18CBDB6A" w14:textId="18370854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Otwarcie i prowadzenie rachunków podstawowych i pomocniczych</w:t>
            </w:r>
          </w:p>
        </w:tc>
        <w:tc>
          <w:tcPr>
            <w:tcW w:w="4249" w:type="dxa"/>
          </w:tcPr>
          <w:p w14:paraId="5FAD2F52" w14:textId="50200243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21276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F7E80" w14:paraId="36C4FD5B" w14:textId="77777777" w:rsidTr="00370287">
        <w:tc>
          <w:tcPr>
            <w:tcW w:w="4319" w:type="dxa"/>
          </w:tcPr>
          <w:p w14:paraId="3F0DB7A5" w14:textId="22AA6965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Zamykanie rachunków pomocniczych </w:t>
            </w:r>
          </w:p>
        </w:tc>
        <w:tc>
          <w:tcPr>
            <w:tcW w:w="4249" w:type="dxa"/>
          </w:tcPr>
          <w:p w14:paraId="0C4B1082" w14:textId="45BBE128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  <w:tr w:rsidR="003F7E80" w14:paraId="72013177" w14:textId="77777777" w:rsidTr="00370287">
        <w:tc>
          <w:tcPr>
            <w:tcW w:w="4319" w:type="dxa"/>
          </w:tcPr>
          <w:p w14:paraId="3E385364" w14:textId="331E89FD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Realizacja poleceń przelewów na rachunki prowadzone w tym samym banku w formie elektronicznej</w:t>
            </w:r>
          </w:p>
        </w:tc>
        <w:tc>
          <w:tcPr>
            <w:tcW w:w="4249" w:type="dxa"/>
          </w:tcPr>
          <w:p w14:paraId="11E3FA2C" w14:textId="53B98EB3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  <w:tr w:rsidR="003F7E80" w14:paraId="301384EA" w14:textId="77777777" w:rsidTr="00370287">
        <w:tc>
          <w:tcPr>
            <w:tcW w:w="4319" w:type="dxa"/>
          </w:tcPr>
          <w:p w14:paraId="32D38703" w14:textId="67B90E37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Realizacja poleceń przelewów na rachunki w innych bankach w formie elektronicznej</w:t>
            </w:r>
          </w:p>
        </w:tc>
        <w:tc>
          <w:tcPr>
            <w:tcW w:w="4249" w:type="dxa"/>
          </w:tcPr>
          <w:p w14:paraId="77EF3D67" w14:textId="10A45AB2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  <w:tr w:rsidR="003F7E80" w14:paraId="71720986" w14:textId="77777777" w:rsidTr="00370287">
        <w:tc>
          <w:tcPr>
            <w:tcW w:w="4319" w:type="dxa"/>
          </w:tcPr>
          <w:p w14:paraId="77DEDF71" w14:textId="18A7D30A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Wpłata gotówkowa własna</w:t>
            </w:r>
          </w:p>
        </w:tc>
        <w:tc>
          <w:tcPr>
            <w:tcW w:w="4249" w:type="dxa"/>
          </w:tcPr>
          <w:p w14:paraId="3C2EFB78" w14:textId="6C72D193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  <w:tr w:rsidR="003F7E80" w14:paraId="5CA6174C" w14:textId="77777777" w:rsidTr="00370287">
        <w:tc>
          <w:tcPr>
            <w:tcW w:w="4319" w:type="dxa"/>
          </w:tcPr>
          <w:p w14:paraId="3EE45F34" w14:textId="2A880AF9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Wyłata gotówkowa własna</w:t>
            </w:r>
          </w:p>
        </w:tc>
        <w:tc>
          <w:tcPr>
            <w:tcW w:w="4249" w:type="dxa"/>
          </w:tcPr>
          <w:p w14:paraId="5A251BBD" w14:textId="46758591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  <w:tr w:rsidR="003F7E80" w14:paraId="63FF6053" w14:textId="77777777" w:rsidTr="00370287">
        <w:tc>
          <w:tcPr>
            <w:tcW w:w="4319" w:type="dxa"/>
          </w:tcPr>
          <w:p w14:paraId="6AD89F31" w14:textId="4605CE79" w:rsidR="003F7E80" w:rsidRDefault="003F7E80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Wydanie opinii bankowych i zaświadczeń </w:t>
            </w:r>
          </w:p>
        </w:tc>
        <w:tc>
          <w:tcPr>
            <w:tcW w:w="4249" w:type="dxa"/>
          </w:tcPr>
          <w:p w14:paraId="135FF9D0" w14:textId="5F612CAB" w:rsidR="003F7E80" w:rsidRDefault="0021276C" w:rsidP="00C04F8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zł ( </w:t>
            </w:r>
            <w:r w:rsidRPr="0021276C">
              <w:rPr>
                <w:rFonts w:ascii="Times New Roman" w:hAnsi="Times New Roman" w:cs="Times New Roman"/>
                <w:bCs/>
                <w:i/>
                <w:iCs/>
              </w:rPr>
              <w:t>słownie</w:t>
            </w:r>
            <w:r>
              <w:rPr>
                <w:rFonts w:ascii="Times New Roman" w:hAnsi="Times New Roman" w:cs="Times New Roman"/>
                <w:bCs/>
              </w:rPr>
              <w:t xml:space="preserve">  )</w:t>
            </w:r>
          </w:p>
        </w:tc>
      </w:tr>
    </w:tbl>
    <w:p w14:paraId="60D70408" w14:textId="77777777" w:rsidR="005C2DD6" w:rsidRDefault="005C2DD6" w:rsidP="005C2DD6">
      <w:pPr>
        <w:pStyle w:val="Tekstpodstawowy"/>
        <w:ind w:left="720" w:right="457"/>
        <w:jc w:val="both"/>
        <w:rPr>
          <w:b/>
          <w:bCs/>
          <w:color w:val="000000"/>
          <w:sz w:val="22"/>
          <w:szCs w:val="22"/>
        </w:rPr>
      </w:pPr>
    </w:p>
    <w:p w14:paraId="0AC363C4" w14:textId="33B38057" w:rsidR="00C04F88" w:rsidRPr="005C2DD6" w:rsidRDefault="005C2DD6" w:rsidP="005C2DD6">
      <w:pPr>
        <w:pStyle w:val="Tekstpodstawowy"/>
        <w:numPr>
          <w:ilvl w:val="0"/>
          <w:numId w:val="2"/>
        </w:numPr>
        <w:ind w:right="457"/>
        <w:jc w:val="both"/>
        <w:rPr>
          <w:b/>
          <w:bCs/>
          <w:color w:val="000000"/>
          <w:sz w:val="22"/>
          <w:szCs w:val="22"/>
        </w:rPr>
      </w:pPr>
      <w:r w:rsidRPr="005C2DD6">
        <w:rPr>
          <w:b/>
          <w:bCs/>
          <w:color w:val="000000"/>
          <w:sz w:val="22"/>
          <w:szCs w:val="22"/>
        </w:rPr>
        <w:t xml:space="preserve">KRYTERIUM II - </w:t>
      </w:r>
      <w:r w:rsidRPr="00881EB3">
        <w:rPr>
          <w:b/>
          <w:bCs/>
        </w:rPr>
        <w:t>Oprocentowanie środków na rachunkach bieżących i pomocniczych</w:t>
      </w:r>
    </w:p>
    <w:p w14:paraId="11B84E6E" w14:textId="77777777" w:rsidR="005C2DD6" w:rsidRPr="005C2DD6" w:rsidRDefault="005C2DD6" w:rsidP="005C2DD6">
      <w:pPr>
        <w:suppressAutoHyphens/>
        <w:spacing w:after="0" w:line="240" w:lineRule="auto"/>
        <w:ind w:right="742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"/>
        <w:tblW w:w="86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71"/>
        <w:gridCol w:w="1276"/>
      </w:tblGrid>
      <w:tr w:rsidR="005C2DD6" w:rsidRPr="00CE0902" w14:paraId="071D57E3" w14:textId="77777777" w:rsidTr="005C2DD6">
        <w:tc>
          <w:tcPr>
            <w:tcW w:w="567" w:type="dxa"/>
          </w:tcPr>
          <w:p w14:paraId="66A58A15" w14:textId="77777777" w:rsidR="005C2DD6" w:rsidRPr="00B13BD3" w:rsidRDefault="005C2DD6" w:rsidP="007D197B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Lp.</w:t>
            </w:r>
          </w:p>
        </w:tc>
        <w:tc>
          <w:tcPr>
            <w:tcW w:w="4962" w:type="dxa"/>
          </w:tcPr>
          <w:p w14:paraId="77AF2357" w14:textId="1CB48B9A" w:rsidR="005C2DD6" w:rsidRPr="00B13BD3" w:rsidRDefault="005C2DD6" w:rsidP="007D197B">
            <w:pPr>
              <w:ind w:left="-107" w:firstLine="142"/>
              <w:jc w:val="both"/>
              <w:rPr>
                <w:rFonts w:ascii="Times New Roman" w:hAnsi="Times New Roman" w:cs="Times New Roman"/>
                <w:b/>
              </w:rPr>
            </w:pPr>
            <w:bookmarkStart w:id="0" w:name="_Hlk135390443"/>
            <w:r w:rsidRPr="00881EB3">
              <w:rPr>
                <w:rFonts w:ascii="Times New Roman" w:hAnsi="Times New Roman" w:cs="Times New Roman"/>
                <w:b/>
                <w:bCs/>
              </w:rPr>
              <w:t>Oprocentowanie środków na rachunkach bieżących i pomocniczych</w:t>
            </w:r>
            <w:bookmarkEnd w:id="0"/>
          </w:p>
        </w:tc>
        <w:tc>
          <w:tcPr>
            <w:tcW w:w="1871" w:type="dxa"/>
          </w:tcPr>
          <w:p w14:paraId="14EBA709" w14:textId="77777777" w:rsidR="005C2DD6" w:rsidRPr="00B13BD3" w:rsidRDefault="005C2DD6" w:rsidP="007D197B">
            <w:pPr>
              <w:suppressAutoHyphens/>
              <w:ind w:right="-123"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Oprocentowanie</w:t>
            </w:r>
          </w:p>
        </w:tc>
        <w:tc>
          <w:tcPr>
            <w:tcW w:w="1276" w:type="dxa"/>
          </w:tcPr>
          <w:p w14:paraId="2F73C36F" w14:textId="77777777" w:rsidR="005C2DD6" w:rsidRPr="00B13BD3" w:rsidRDefault="005C2DD6" w:rsidP="007D197B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Uwagi</w:t>
            </w:r>
          </w:p>
        </w:tc>
      </w:tr>
      <w:tr w:rsidR="005C2DD6" w:rsidRPr="00CE0902" w14:paraId="7E4B41FD" w14:textId="77777777" w:rsidTr="005C2DD6">
        <w:tc>
          <w:tcPr>
            <w:tcW w:w="567" w:type="dxa"/>
          </w:tcPr>
          <w:p w14:paraId="0BC15BC9" w14:textId="77777777" w:rsidR="005C2DD6" w:rsidRPr="00B13BD3" w:rsidRDefault="005C2DD6" w:rsidP="007D197B">
            <w:pPr>
              <w:tabs>
                <w:tab w:val="left" w:pos="92"/>
                <w:tab w:val="left" w:pos="459"/>
              </w:tabs>
              <w:suppressAutoHyphens/>
              <w:ind w:right="742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13BD3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962" w:type="dxa"/>
          </w:tcPr>
          <w:p w14:paraId="13EAE9F7" w14:textId="5AEA58A1" w:rsidR="005C2DD6" w:rsidRPr="00B13BD3" w:rsidRDefault="005C2DD6" w:rsidP="007D197B">
            <w:pPr>
              <w:suppressAutoHyphens/>
              <w:ind w:right="742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13BD3">
              <w:rPr>
                <w:rFonts w:ascii="Times New Roman" w:hAnsi="Times New Roman" w:cs="Times New Roman"/>
                <w:lang w:eastAsia="ar-SA"/>
              </w:rPr>
              <w:t>Rachunki bieżące i pomocnicze</w:t>
            </w:r>
            <w:r w:rsidR="00370287">
              <w:rPr>
                <w:rFonts w:ascii="Times New Roman" w:hAnsi="Times New Roman" w:cs="Times New Roman"/>
                <w:lang w:eastAsia="ar-SA"/>
              </w:rPr>
              <w:t>, funduszy celowych i specjalnych</w:t>
            </w:r>
          </w:p>
        </w:tc>
        <w:tc>
          <w:tcPr>
            <w:tcW w:w="1871" w:type="dxa"/>
          </w:tcPr>
          <w:p w14:paraId="361E6832" w14:textId="77777777" w:rsidR="005C2DD6" w:rsidRPr="00B13BD3" w:rsidRDefault="005C2DD6" w:rsidP="007D197B">
            <w:pPr>
              <w:suppressAutoHyphens/>
              <w:ind w:right="742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7901A3C" w14:textId="77777777" w:rsidR="005C2DD6" w:rsidRPr="00B13BD3" w:rsidRDefault="005C2DD6" w:rsidP="007D197B">
            <w:pPr>
              <w:suppressAutoHyphens/>
              <w:ind w:right="742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282F9114" w14:textId="77777777" w:rsidR="005C2DD6" w:rsidRPr="005C2DD6" w:rsidRDefault="005C2DD6" w:rsidP="005C2DD6">
      <w:pPr>
        <w:suppressAutoHyphens/>
        <w:spacing w:after="0" w:line="240" w:lineRule="auto"/>
        <w:ind w:right="742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04EA34D" w14:textId="77777777" w:rsidR="005C2DD6" w:rsidRPr="005C2DD6" w:rsidRDefault="005C2DD6" w:rsidP="005C2DD6">
      <w:pPr>
        <w:pStyle w:val="Tekstpodstawowy"/>
        <w:ind w:left="720" w:right="457"/>
        <w:jc w:val="both"/>
        <w:rPr>
          <w:b/>
          <w:bCs/>
          <w:color w:val="000000"/>
          <w:sz w:val="22"/>
          <w:szCs w:val="22"/>
        </w:rPr>
      </w:pPr>
    </w:p>
    <w:p w14:paraId="2EC8EF28" w14:textId="474397B2" w:rsidR="005C2DD6" w:rsidRPr="005C2DD6" w:rsidRDefault="005C2DD6" w:rsidP="005C2DD6">
      <w:pPr>
        <w:pStyle w:val="Tekstpodstawowy"/>
        <w:numPr>
          <w:ilvl w:val="0"/>
          <w:numId w:val="2"/>
        </w:numPr>
        <w:ind w:right="45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KRYTERIUM III - </w:t>
      </w:r>
      <w:r w:rsidRPr="00881EB3">
        <w:rPr>
          <w:b/>
          <w:bCs/>
        </w:rPr>
        <w:t>Oprocentowanie kredytu w rachunku bieżącym budżetu Gminy</w:t>
      </w:r>
    </w:p>
    <w:tbl>
      <w:tblPr>
        <w:tblStyle w:val="Tabela-Siatka"/>
        <w:tblW w:w="86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71"/>
        <w:gridCol w:w="1276"/>
      </w:tblGrid>
      <w:tr w:rsidR="005C2DD6" w:rsidRPr="00CE0902" w14:paraId="624A741F" w14:textId="77777777" w:rsidTr="008F3687">
        <w:tc>
          <w:tcPr>
            <w:tcW w:w="567" w:type="dxa"/>
          </w:tcPr>
          <w:p w14:paraId="4D5A0A60" w14:textId="77777777" w:rsidR="005C2DD6" w:rsidRPr="00B13BD3" w:rsidRDefault="005C2DD6" w:rsidP="007D197B">
            <w:pPr>
              <w:suppressAutoHyphens/>
              <w:ind w:right="-108"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/>
                <w:lang w:eastAsia="ar-SA"/>
              </w:rPr>
              <w:t>Lp</w:t>
            </w: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.</w:t>
            </w:r>
          </w:p>
        </w:tc>
        <w:tc>
          <w:tcPr>
            <w:tcW w:w="4962" w:type="dxa"/>
          </w:tcPr>
          <w:p w14:paraId="124CF306" w14:textId="77777777" w:rsidR="005C2DD6" w:rsidRPr="00B13BD3" w:rsidRDefault="005C2DD6" w:rsidP="007D197B">
            <w:pPr>
              <w:suppressAutoHyphens/>
              <w:ind w:left="-1067" w:right="-108" w:firstLine="1067"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Oprocentowanie kredytu w rachunku bieżącym</w:t>
            </w:r>
          </w:p>
        </w:tc>
        <w:tc>
          <w:tcPr>
            <w:tcW w:w="1871" w:type="dxa"/>
          </w:tcPr>
          <w:p w14:paraId="2D13E11B" w14:textId="77777777" w:rsidR="005C2DD6" w:rsidRPr="00B13BD3" w:rsidRDefault="005C2DD6" w:rsidP="007D197B">
            <w:pPr>
              <w:suppressAutoHyphens/>
              <w:ind w:right="-123"/>
              <w:jc w:val="center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Marża  w %</w:t>
            </w:r>
          </w:p>
        </w:tc>
        <w:tc>
          <w:tcPr>
            <w:tcW w:w="1276" w:type="dxa"/>
          </w:tcPr>
          <w:p w14:paraId="6EAF9DED" w14:textId="77777777" w:rsidR="005C2DD6" w:rsidRPr="00B13BD3" w:rsidRDefault="005C2DD6" w:rsidP="007D197B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B13BD3">
              <w:rPr>
                <w:rFonts w:ascii="Times New Roman" w:hAnsi="Times New Roman" w:cs="Times New Roman"/>
                <w:b/>
                <w:iCs/>
                <w:lang w:eastAsia="ar-SA"/>
              </w:rPr>
              <w:t>Uwagi</w:t>
            </w:r>
          </w:p>
        </w:tc>
      </w:tr>
      <w:tr w:rsidR="005C2DD6" w:rsidRPr="00CE0902" w14:paraId="33E45819" w14:textId="77777777" w:rsidTr="008F3687">
        <w:tc>
          <w:tcPr>
            <w:tcW w:w="567" w:type="dxa"/>
            <w:vAlign w:val="center"/>
          </w:tcPr>
          <w:p w14:paraId="5D55C02C" w14:textId="77777777" w:rsidR="005C2DD6" w:rsidRPr="00B13BD3" w:rsidRDefault="005C2DD6" w:rsidP="007D197B">
            <w:pPr>
              <w:tabs>
                <w:tab w:val="left" w:pos="92"/>
                <w:tab w:val="left" w:pos="459"/>
              </w:tabs>
              <w:suppressAutoHyphens/>
              <w:ind w:right="742"/>
              <w:rPr>
                <w:rFonts w:ascii="Times New Roman" w:hAnsi="Times New Roman" w:cs="Times New Roman"/>
                <w:lang w:eastAsia="ar-SA"/>
              </w:rPr>
            </w:pPr>
            <w:r w:rsidRPr="00B13BD3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962" w:type="dxa"/>
            <w:vAlign w:val="center"/>
          </w:tcPr>
          <w:p w14:paraId="3DBA3BF0" w14:textId="018D144C" w:rsidR="005C2DD6" w:rsidRPr="00B13BD3" w:rsidRDefault="005C2DD6" w:rsidP="007D197B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B13BD3">
              <w:rPr>
                <w:rFonts w:ascii="Times New Roman" w:hAnsi="Times New Roman" w:cs="Times New Roman"/>
                <w:lang w:eastAsia="ar-SA"/>
              </w:rPr>
              <w:t xml:space="preserve">Oparte na stawce WIBOR 1M z dnia </w:t>
            </w:r>
            <w:r w:rsidR="00D401FB">
              <w:rPr>
                <w:rFonts w:ascii="Times New Roman" w:hAnsi="Times New Roman" w:cs="Times New Roman"/>
                <w:b/>
                <w:bCs/>
                <w:color w:val="000000" w:themeColor="text1"/>
                <w:lang w:eastAsia="ar-SA"/>
              </w:rPr>
              <w:t>25</w:t>
            </w:r>
            <w:r w:rsidRPr="00B13BD3">
              <w:rPr>
                <w:rFonts w:ascii="Times New Roman" w:hAnsi="Times New Roman" w:cs="Times New Roman"/>
                <w:b/>
                <w:bCs/>
                <w:color w:val="000000" w:themeColor="text1"/>
                <w:lang w:eastAsia="ar-SA"/>
              </w:rPr>
              <w:t>.0</w:t>
            </w:r>
            <w:r w:rsidR="00D401FB">
              <w:rPr>
                <w:rFonts w:ascii="Times New Roman" w:hAnsi="Times New Roman" w:cs="Times New Roman"/>
                <w:b/>
                <w:bCs/>
                <w:color w:val="000000" w:themeColor="text1"/>
                <w:lang w:eastAsia="ar-SA"/>
              </w:rPr>
              <w:t>5</w:t>
            </w:r>
            <w:r w:rsidRPr="00B13BD3">
              <w:rPr>
                <w:rFonts w:ascii="Times New Roman" w:hAnsi="Times New Roman" w:cs="Times New Roman"/>
                <w:b/>
                <w:bCs/>
                <w:color w:val="000000" w:themeColor="text1"/>
                <w:lang w:eastAsia="ar-SA"/>
              </w:rPr>
              <w:t>.2023</w:t>
            </w:r>
            <w:r w:rsidRPr="00B13BD3">
              <w:rPr>
                <w:rFonts w:ascii="Times New Roman" w:hAnsi="Times New Roman" w:cs="Times New Roman"/>
                <w:color w:val="000000" w:themeColor="text1"/>
                <w:lang w:eastAsia="ar-SA"/>
              </w:rPr>
              <w:t xml:space="preserve"> </w:t>
            </w:r>
            <w:r w:rsidRPr="00B13BD3">
              <w:rPr>
                <w:rFonts w:ascii="Times New Roman" w:hAnsi="Times New Roman" w:cs="Times New Roman"/>
                <w:lang w:eastAsia="ar-SA"/>
              </w:rPr>
              <w:t>r., powiększonej/pomniejszonej o marżę banku w wysokości ……… %</w:t>
            </w:r>
          </w:p>
        </w:tc>
        <w:tc>
          <w:tcPr>
            <w:tcW w:w="1871" w:type="dxa"/>
            <w:vAlign w:val="center"/>
          </w:tcPr>
          <w:p w14:paraId="2C9A4BDE" w14:textId="77777777" w:rsidR="005C2DD6" w:rsidRPr="00B13BD3" w:rsidRDefault="005C2DD6" w:rsidP="007D197B">
            <w:pPr>
              <w:suppressAutoHyphens/>
              <w:ind w:right="742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65D49C8" w14:textId="77777777" w:rsidR="005C2DD6" w:rsidRPr="00B13BD3" w:rsidRDefault="005C2DD6" w:rsidP="007D197B">
            <w:pPr>
              <w:suppressAutoHyphens/>
              <w:ind w:right="742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2CB172F2" w14:textId="77777777" w:rsidR="005C2DD6" w:rsidRPr="005C2DD6" w:rsidRDefault="005C2DD6" w:rsidP="005C2DD6">
      <w:pPr>
        <w:pStyle w:val="Tekstpodstawowy"/>
        <w:ind w:left="720" w:right="457"/>
        <w:jc w:val="both"/>
        <w:rPr>
          <w:b/>
          <w:bCs/>
          <w:color w:val="000000"/>
          <w:sz w:val="22"/>
          <w:szCs w:val="22"/>
        </w:rPr>
      </w:pPr>
    </w:p>
    <w:p w14:paraId="04D7076F" w14:textId="77777777" w:rsidR="00C04F88" w:rsidRPr="00C04F88" w:rsidRDefault="00C04F88" w:rsidP="00C04F88">
      <w:pPr>
        <w:pStyle w:val="Tekstpodstawowy"/>
        <w:ind w:right="457"/>
        <w:jc w:val="both"/>
        <w:rPr>
          <w:color w:val="000000"/>
          <w:sz w:val="22"/>
          <w:szCs w:val="22"/>
        </w:rPr>
      </w:pPr>
      <w:r w:rsidRPr="00C04F88">
        <w:rPr>
          <w:color w:val="000000"/>
          <w:sz w:val="22"/>
          <w:szCs w:val="22"/>
        </w:rPr>
        <w:t xml:space="preserve">Wykonawca oświadcza, że: </w:t>
      </w:r>
    </w:p>
    <w:p w14:paraId="4844EDC3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posiada uprawnienia do wykonywania określonej działalności lub czynności, jeżeli ustawy nakładają obowiązek posiadania takich uprawnień</w:t>
      </w:r>
    </w:p>
    <w:p w14:paraId="176233C6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posiada niezbędną wiedzę i doświadczenie oraz potencjał techniczny, a także dysponuje osobami zdolnymi do wykonania zamówienia,</w:t>
      </w:r>
    </w:p>
    <w:p w14:paraId="2D68F5EB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znajduje się w sytuacji ekonomicznej i finansowej zapewniającej wykonanie zamówienia, zapoznał się z zaproszeniem do składania ofert i uznaje się związanym zawartymi w nim postanowieniami,</w:t>
      </w:r>
    </w:p>
    <w:p w14:paraId="2EAEFAAF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zobowiązuje się do wykonania przedmiotu zamówienia w terminach i w sposób podany w zaproszeniu do składania ofert,</w:t>
      </w:r>
    </w:p>
    <w:p w14:paraId="09D3DBE7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nie została otwarta w stosunku do Wykonawcy likwidacja, ani nie została ogłoszona upadłość także, że nie zalega z opłacaniem podatków, ani składek na ubezpieczenie społeczne lub zdrowotne,</w:t>
      </w:r>
    </w:p>
    <w:p w14:paraId="1FA7D59B" w14:textId="77777777" w:rsidR="00C04F88" w:rsidRPr="00C04F88" w:rsidRDefault="00C04F88" w:rsidP="00C04F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nie jest powiązany/a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przeprowadzeniem procedury wyboru Wykonawcy a Wykonawcą, polegające w szczególności na:</w:t>
      </w:r>
    </w:p>
    <w:p w14:paraId="04BA66FD" w14:textId="77777777" w:rsidR="00C04F88" w:rsidRPr="00C04F88" w:rsidRDefault="00C04F88" w:rsidP="00C04F88">
      <w:pPr>
        <w:ind w:left="72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- uczestniczeniu w spółce jako wspólnik spółki cywilnej lub spółki osobowej;</w:t>
      </w:r>
    </w:p>
    <w:p w14:paraId="7E0DBCEA" w14:textId="77777777" w:rsidR="00C04F88" w:rsidRPr="00C04F88" w:rsidRDefault="00C04F88" w:rsidP="00C04F88">
      <w:pPr>
        <w:ind w:left="72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- posiadaniu co najmniej 10% udziałów lub akcji;</w:t>
      </w:r>
    </w:p>
    <w:p w14:paraId="7015685F" w14:textId="77777777" w:rsidR="00C04F88" w:rsidRPr="00C04F88" w:rsidRDefault="00C04F88" w:rsidP="00C04F88">
      <w:pPr>
        <w:ind w:left="72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- pełnieniu funkcji członka organu nadzorczego lub zarządzającego, prokurenta, pełnomocnika;</w:t>
      </w:r>
    </w:p>
    <w:p w14:paraId="0051FF06" w14:textId="77777777" w:rsidR="00C04F88" w:rsidRPr="00C04F88" w:rsidRDefault="00C04F88" w:rsidP="00C04F88">
      <w:pPr>
        <w:ind w:left="72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- pozostawaniu w związku małżeńskim, w stosunku pokrewieństwa lub powinowactwa w linii prostej, pokrewieństwa lub powinowactwa w linii bocznej do drugiego stopnia lub w stosunku przysposobienia, opieki lub kurateli.</w:t>
      </w:r>
    </w:p>
    <w:p w14:paraId="64B13C0E" w14:textId="77777777" w:rsidR="00C04F88" w:rsidRPr="00C04F88" w:rsidRDefault="00C04F88" w:rsidP="00C04F88">
      <w:pPr>
        <w:pStyle w:val="Tekstpodstawowy"/>
        <w:ind w:right="457"/>
        <w:jc w:val="both"/>
        <w:rPr>
          <w:color w:val="000000"/>
          <w:sz w:val="22"/>
          <w:szCs w:val="22"/>
        </w:rPr>
      </w:pPr>
    </w:p>
    <w:p w14:paraId="7E59CBBC" w14:textId="77777777" w:rsidR="00C04F88" w:rsidRDefault="00C04F88" w:rsidP="00C04F88">
      <w:pPr>
        <w:numPr>
          <w:ilvl w:val="0"/>
          <w:numId w:val="1"/>
        </w:numPr>
        <w:spacing w:after="0" w:line="240" w:lineRule="auto"/>
        <w:ind w:right="457"/>
        <w:jc w:val="both"/>
        <w:rPr>
          <w:rFonts w:ascii="Times New Roman" w:hAnsi="Times New Roman" w:cs="Times New Roman"/>
          <w:color w:val="000000"/>
        </w:rPr>
      </w:pPr>
      <w:r w:rsidRPr="00C04F88">
        <w:rPr>
          <w:rFonts w:ascii="Times New Roman" w:hAnsi="Times New Roman" w:cs="Times New Roman"/>
          <w:color w:val="000000"/>
        </w:rPr>
        <w:t>wypełniłem obowiązki informacyjne przewidziane w art. 13 lub art. 14 RODO</w:t>
      </w:r>
      <w:r w:rsidRPr="00C04F88">
        <w:rPr>
          <w:rFonts w:ascii="Times New Roman" w:hAnsi="Times New Roman" w:cs="Times New Roman"/>
          <w:color w:val="000000"/>
          <w:vertAlign w:val="superscript"/>
        </w:rPr>
        <w:footnoteReference w:id="1"/>
      </w:r>
      <w:r w:rsidRPr="00C04F88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C04F88">
        <w:rPr>
          <w:rFonts w:ascii="Times New Roman" w:hAnsi="Times New Roman" w:cs="Times New Roman"/>
          <w:color w:val="000000"/>
        </w:rPr>
        <w:t>wobec osób fizycznych, od których dane osobowe bezpośrednio lub pośrednio pozyskałem w celu ubiegania się o udzielenie zamówienia publicznego w niniejszym postępowaniu.</w:t>
      </w:r>
      <w:r w:rsidRPr="00C04F88">
        <w:rPr>
          <w:rFonts w:ascii="Times New Roman" w:hAnsi="Times New Roman" w:cs="Times New Roman"/>
          <w:color w:val="000000"/>
          <w:vertAlign w:val="superscript"/>
        </w:rPr>
        <w:footnoteReference w:id="2"/>
      </w:r>
    </w:p>
    <w:p w14:paraId="6E65F520" w14:textId="77777777" w:rsidR="002069FB" w:rsidRPr="002069FB" w:rsidRDefault="002069FB" w:rsidP="002069FB">
      <w:pPr>
        <w:numPr>
          <w:ilvl w:val="0"/>
          <w:numId w:val="1"/>
        </w:numPr>
        <w:spacing w:after="0" w:line="240" w:lineRule="auto"/>
        <w:ind w:right="457"/>
        <w:jc w:val="both"/>
        <w:rPr>
          <w:rFonts w:ascii="Times New Roman" w:hAnsi="Times New Roman" w:cs="Times New Roman"/>
          <w:color w:val="000000"/>
        </w:rPr>
      </w:pPr>
      <w:r w:rsidRPr="002069FB">
        <w:rPr>
          <w:rFonts w:ascii="Times New Roman" w:eastAsia="MS Mincho" w:hAnsi="Times New Roman" w:cs="Times New Roman"/>
          <w:b/>
          <w:color w:val="000000"/>
        </w:rPr>
        <w:t xml:space="preserve">mając na uwadze art. 7 ust. 1 pkt 1-3 </w:t>
      </w:r>
      <w:r w:rsidRPr="002069FB">
        <w:rPr>
          <w:rFonts w:ascii="Times New Roman" w:eastAsia="MS Mincho" w:hAnsi="Times New Roman" w:cs="Times New Roman"/>
          <w:bCs/>
          <w:color w:val="000000"/>
        </w:rPr>
        <w:t xml:space="preserve">ustawy </w:t>
      </w:r>
      <w:r w:rsidRPr="002069FB">
        <w:rPr>
          <w:rFonts w:ascii="Times New Roman" w:eastAsia="MS Mincho" w:hAnsi="Times New Roman" w:cs="Times New Roman"/>
        </w:rPr>
        <w:t>z dnia 13 kwietnia 2022 r. o szczególnych rozwiązaniach w zakresie przeciwdziałania wspieraniu agresji na Ukrainę oraz służących ochronie bezpieczeństwa narodowego oświadczam, że:</w:t>
      </w:r>
    </w:p>
    <w:p w14:paraId="5879CE66" w14:textId="77777777" w:rsidR="002069FB" w:rsidRPr="002069FB" w:rsidRDefault="002069FB" w:rsidP="002069FB">
      <w:pPr>
        <w:widowControl w:val="0"/>
        <w:autoSpaceDN w:val="0"/>
        <w:spacing w:before="120"/>
        <w:ind w:left="357"/>
        <w:jc w:val="both"/>
        <w:rPr>
          <w:rFonts w:ascii="Times New Roman" w:eastAsia="MS Mincho" w:hAnsi="Times New Roman" w:cs="Times New Roman"/>
          <w:bCs/>
          <w:color w:val="000000"/>
        </w:rPr>
      </w:pPr>
      <w:r w:rsidRPr="002069FB">
        <w:rPr>
          <w:rFonts w:ascii="Segoe UI Symbol" w:eastAsia="MS Mincho" w:hAnsi="Segoe UI Symbol" w:cs="Segoe UI Symbol"/>
          <w:b/>
          <w:color w:val="000000"/>
        </w:rPr>
        <w:t>☐</w:t>
      </w:r>
      <w:r w:rsidRPr="002069FB">
        <w:rPr>
          <w:rFonts w:ascii="Times New Roman" w:eastAsia="MS Mincho" w:hAnsi="Times New Roman" w:cs="Times New Roman"/>
          <w:b/>
          <w:color w:val="000000"/>
        </w:rPr>
        <w:tab/>
        <w:t>nie jestem:</w:t>
      </w:r>
    </w:p>
    <w:p w14:paraId="53F00FF9" w14:textId="77777777" w:rsidR="002069FB" w:rsidRPr="002069FB" w:rsidRDefault="002069FB" w:rsidP="002069FB">
      <w:pPr>
        <w:numPr>
          <w:ilvl w:val="0"/>
          <w:numId w:val="4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wykonawcą wymienionym w wykazach określonych w rozporządzeniu 765/2006 i rozporządzeniu 269/2014 albo wpisanym na listę</w:t>
      </w:r>
      <w:r w:rsidRPr="002069FB">
        <w:rPr>
          <w:rFonts w:ascii="Times New Roman" w:eastAsia="MS Mincho" w:hAnsi="Times New Roman" w:cs="Times New Roman"/>
          <w:vertAlign w:val="superscript"/>
        </w:rPr>
        <w:footnoteReference w:id="3"/>
      </w:r>
      <w:r w:rsidRPr="002069FB">
        <w:rPr>
          <w:rFonts w:ascii="Times New Roman" w:eastAsia="MS Mincho" w:hAnsi="Times New Roman" w:cs="Times New Roman"/>
        </w:rPr>
        <w:t xml:space="preserve"> na podstawie decyzji w sprawie wpisu na listę rozstrzygającej o zastosowaniu środka, o którym mowa w art. 1 pkt 3 tej ustawy,</w:t>
      </w:r>
    </w:p>
    <w:p w14:paraId="3BA19308" w14:textId="77777777" w:rsidR="002069FB" w:rsidRPr="002069FB" w:rsidRDefault="002069FB" w:rsidP="002069FB">
      <w:pPr>
        <w:numPr>
          <w:ilvl w:val="0"/>
          <w:numId w:val="4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wykonawcą, którego beneficjentem rzeczywistym w rozumieniu ustawy z dnia 1 marca 2018 r. o przeciwdziałaniu praniu pieniędzy oraz finansowaniu terroryzmu (Dz.U. z 2022 r. poz. 593 i 655) jest osoba wymieniona w wykazach określonych w rozporządzeniu 765/2006 i rozporządzeniu 269/2014 albo wpisana na listę lub będąca takim beneficjentem rzeczywistym od dnia 24 lutego 2022 r., o ile została wpisana na listę na podstawie decyzji w sprawie wpisu na listę rozstrzygającej o zastosowaniu środka, o którym mowa w art. 1 pkt 3 tej ustawy,</w:t>
      </w:r>
    </w:p>
    <w:p w14:paraId="40927000" w14:textId="77777777" w:rsidR="002069FB" w:rsidRPr="002069FB" w:rsidRDefault="002069FB" w:rsidP="002069FB">
      <w:pPr>
        <w:numPr>
          <w:ilvl w:val="0"/>
          <w:numId w:val="4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wykonawcą, którego jednostką dominującą w rozumieniu art. 3 ust. 1 pkt 37 ustawy z dnia 29 września 1994 r. o rachunkowości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 art. 1 pkt 3 tej ustawy;</w:t>
      </w:r>
    </w:p>
    <w:p w14:paraId="4CDF7E86" w14:textId="77777777" w:rsidR="002069FB" w:rsidRPr="002069FB" w:rsidRDefault="002069FB" w:rsidP="002069FB">
      <w:pPr>
        <w:spacing w:before="24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albo:</w:t>
      </w:r>
    </w:p>
    <w:p w14:paraId="3505C24E" w14:textId="77777777" w:rsidR="002069FB" w:rsidRPr="002069FB" w:rsidRDefault="002069FB" w:rsidP="002069FB">
      <w:pPr>
        <w:spacing w:before="120"/>
        <w:jc w:val="both"/>
        <w:rPr>
          <w:rFonts w:ascii="Times New Roman" w:eastAsia="MS Mincho" w:hAnsi="Times New Roman" w:cs="Times New Roman"/>
          <w:b/>
          <w:color w:val="000000"/>
        </w:rPr>
      </w:pPr>
      <w:r w:rsidRPr="002069FB">
        <w:rPr>
          <w:rFonts w:ascii="Segoe UI Symbol" w:hAnsi="Segoe UI Symbol" w:cs="Segoe UI Symbol"/>
          <w:b/>
          <w:bCs/>
          <w:color w:val="000000"/>
        </w:rPr>
        <w:t>☐</w:t>
      </w:r>
      <w:r w:rsidRPr="002069FB">
        <w:rPr>
          <w:rFonts w:ascii="Times New Roman" w:hAnsi="Times New Roman" w:cs="Times New Roman"/>
          <w:b/>
          <w:bCs/>
          <w:color w:val="000000"/>
        </w:rPr>
        <w:tab/>
        <w:t>jestem</w:t>
      </w:r>
      <w:r w:rsidRPr="002069FB">
        <w:rPr>
          <w:rFonts w:ascii="Times New Roman" w:eastAsia="MS Mincho" w:hAnsi="Times New Roman" w:cs="Times New Roman"/>
          <w:b/>
          <w:color w:val="000000"/>
        </w:rPr>
        <w:t>:</w:t>
      </w:r>
    </w:p>
    <w:p w14:paraId="38FC0C31" w14:textId="77777777" w:rsidR="002069FB" w:rsidRPr="002069FB" w:rsidRDefault="002069FB" w:rsidP="002069FB">
      <w:pPr>
        <w:numPr>
          <w:ilvl w:val="0"/>
          <w:numId w:val="5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wykonawcą wymienionym w wykazach określonych w rozporządzeniu 765/2006 i rozporządzeniu 269/2014 albo wpisanym na listę na podstawie decyzji w sprawie wpisu na listę rozstrzygającej o zastosowaniu środka, o którym mowa w art. 1 pkt 3 tej ustawy, lub</w:t>
      </w:r>
    </w:p>
    <w:p w14:paraId="386C962F" w14:textId="77777777" w:rsidR="002069FB" w:rsidRPr="002069FB" w:rsidRDefault="002069FB" w:rsidP="002069FB">
      <w:pPr>
        <w:numPr>
          <w:ilvl w:val="0"/>
          <w:numId w:val="5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t>wykonawcą, którego beneficjentem rzeczywistym w rozumieniu ustawy z dnia 1 marca 2018 r. o przeciwdziałaniu praniu pieniędzy oraz finansowaniu terroryzmu (Dz.U. z 2022 r. poz. 593 i 655) jest osoba wymieniona w wykazach określonych w rozporządzeniu 765/2006 i rozporządzeniu 269/2014 albo wpisana na listę lub będąca takim beneficjentem rzeczywistym od dnia 24 lutego 2022 r., o ile została wpisana na listę na podstawie decyzji w sprawie wpisu na listę rozstrzygającej o zastosowaniu środka, o którym mowa w art. 1 pkt 3 tej ustawy, lub</w:t>
      </w:r>
    </w:p>
    <w:p w14:paraId="15948FCF" w14:textId="37737D41" w:rsidR="002069FB" w:rsidRPr="002069FB" w:rsidRDefault="002069FB" w:rsidP="002069FB">
      <w:pPr>
        <w:numPr>
          <w:ilvl w:val="0"/>
          <w:numId w:val="5"/>
        </w:numPr>
        <w:spacing w:before="120" w:after="0"/>
        <w:jc w:val="both"/>
        <w:rPr>
          <w:rFonts w:ascii="Times New Roman" w:eastAsia="MS Mincho" w:hAnsi="Times New Roman" w:cs="Times New Roman"/>
        </w:rPr>
      </w:pPr>
      <w:r w:rsidRPr="002069FB">
        <w:rPr>
          <w:rFonts w:ascii="Times New Roman" w:eastAsia="MS Mincho" w:hAnsi="Times New Roman" w:cs="Times New Roman"/>
        </w:rPr>
        <w:lastRenderedPageBreak/>
        <w:t>wykonawcą, którego jednostką dominującą w rozumieniu art. 3 ust. 1 pkt 37 ustawy z dnia 29 września 1994 r. o rachunkowości (Dz.U. z 2021 r. poz. 217, 2105 i 2106) jest podmiot wymieniony w 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 art. 1 pkt 3 tej ustawy.</w:t>
      </w:r>
    </w:p>
    <w:p w14:paraId="55E9F40A" w14:textId="77777777" w:rsidR="00C04F88" w:rsidRPr="002069FB" w:rsidRDefault="00C04F88" w:rsidP="00C04F88">
      <w:pPr>
        <w:pStyle w:val="Tekstpodstawowy"/>
        <w:ind w:right="457"/>
        <w:jc w:val="both"/>
        <w:rPr>
          <w:color w:val="000000"/>
          <w:sz w:val="22"/>
          <w:szCs w:val="22"/>
        </w:rPr>
      </w:pPr>
    </w:p>
    <w:p w14:paraId="0B441082" w14:textId="77777777" w:rsidR="00C04F88" w:rsidRPr="002069FB" w:rsidRDefault="00C04F88" w:rsidP="00C04F88">
      <w:pPr>
        <w:pStyle w:val="Tekstpodstawowy"/>
        <w:ind w:left="360" w:right="457"/>
        <w:jc w:val="both"/>
        <w:rPr>
          <w:color w:val="000000"/>
          <w:sz w:val="22"/>
          <w:szCs w:val="22"/>
        </w:rPr>
      </w:pPr>
      <w:r w:rsidRPr="002069FB">
        <w:rPr>
          <w:color w:val="000000"/>
          <w:sz w:val="22"/>
          <w:szCs w:val="22"/>
        </w:rPr>
        <w:t>Wszelką korespondencję w sprawie niniejszego zamówienia należy kierować na poniższy adres: …………………………………………………………………………………………………</w:t>
      </w:r>
    </w:p>
    <w:p w14:paraId="4D39FBC8" w14:textId="77777777" w:rsidR="00C04F88" w:rsidRPr="002069FB" w:rsidRDefault="00C04F88" w:rsidP="00C04F88">
      <w:pPr>
        <w:pStyle w:val="Tekstpodstawowy"/>
        <w:ind w:left="360" w:right="457"/>
        <w:jc w:val="both"/>
        <w:rPr>
          <w:color w:val="000000"/>
          <w:sz w:val="22"/>
          <w:szCs w:val="22"/>
        </w:rPr>
      </w:pPr>
      <w:r w:rsidRPr="002069FB">
        <w:rPr>
          <w:color w:val="000000"/>
          <w:sz w:val="22"/>
          <w:szCs w:val="22"/>
        </w:rPr>
        <w:t xml:space="preserve">nr tel.: …………………………………………………………………………………………  </w:t>
      </w:r>
    </w:p>
    <w:p w14:paraId="447CF61B" w14:textId="77777777" w:rsidR="00C04F88" w:rsidRPr="002069FB" w:rsidRDefault="00C04F88" w:rsidP="00C04F88">
      <w:pPr>
        <w:pStyle w:val="Tekstpodstawowy"/>
        <w:ind w:left="360" w:right="457"/>
        <w:jc w:val="both"/>
        <w:rPr>
          <w:color w:val="000000"/>
          <w:sz w:val="22"/>
          <w:szCs w:val="22"/>
        </w:rPr>
      </w:pPr>
      <w:r w:rsidRPr="002069FB">
        <w:rPr>
          <w:color w:val="000000"/>
          <w:sz w:val="22"/>
          <w:szCs w:val="22"/>
        </w:rPr>
        <w:t>nr faksu:…………………….………………………………………………………………..</w:t>
      </w:r>
    </w:p>
    <w:p w14:paraId="08FA4A78" w14:textId="77777777" w:rsidR="00C04F88" w:rsidRPr="00C04F88" w:rsidRDefault="00C04F88" w:rsidP="00C04F88">
      <w:pPr>
        <w:tabs>
          <w:tab w:val="left" w:pos="2925"/>
        </w:tabs>
        <w:jc w:val="both"/>
        <w:rPr>
          <w:rFonts w:ascii="Times New Roman" w:hAnsi="Times New Roman" w:cs="Times New Roman"/>
          <w:b/>
          <w:u w:val="single"/>
        </w:rPr>
      </w:pPr>
    </w:p>
    <w:p w14:paraId="05079D36" w14:textId="77777777" w:rsidR="00C04F88" w:rsidRPr="00C04F88" w:rsidRDefault="00C04F88" w:rsidP="00C04F88">
      <w:pPr>
        <w:tabs>
          <w:tab w:val="left" w:pos="2925"/>
        </w:tabs>
        <w:jc w:val="both"/>
        <w:rPr>
          <w:rFonts w:ascii="Times New Roman" w:hAnsi="Times New Roman" w:cs="Times New Roman"/>
          <w:b/>
          <w:u w:val="single"/>
        </w:rPr>
      </w:pPr>
      <w:r w:rsidRPr="00C04F88">
        <w:rPr>
          <w:rFonts w:ascii="Times New Roman" w:hAnsi="Times New Roman" w:cs="Times New Roman"/>
          <w:b/>
          <w:u w:val="single"/>
        </w:rPr>
        <w:t>Inne informacje Wykonawcy:</w:t>
      </w:r>
    </w:p>
    <w:p w14:paraId="1026DC43" w14:textId="77777777" w:rsidR="00C04F88" w:rsidRPr="00C04F88" w:rsidRDefault="00C04F88" w:rsidP="00C04F88">
      <w:pPr>
        <w:spacing w:after="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14:paraId="3DDCC04B" w14:textId="77777777" w:rsidR="00C04F88" w:rsidRPr="00C04F88" w:rsidRDefault="00C04F88" w:rsidP="00C04F88">
      <w:pPr>
        <w:spacing w:after="0"/>
        <w:jc w:val="both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58C9E1CC" w14:textId="77777777" w:rsidR="00C04F88" w:rsidRPr="00C04F88" w:rsidRDefault="00C04F88" w:rsidP="00C04F88">
      <w:pPr>
        <w:spacing w:after="0"/>
        <w:jc w:val="both"/>
        <w:rPr>
          <w:rFonts w:ascii="Times New Roman" w:hAnsi="Times New Roman" w:cs="Times New Roman"/>
        </w:rPr>
      </w:pPr>
    </w:p>
    <w:p w14:paraId="53E8462B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10D8D184" w14:textId="77777777" w:rsidR="00C04F88" w:rsidRPr="00C04F88" w:rsidRDefault="00C04F88" w:rsidP="00C04F88">
      <w:pPr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........................................... dnia .................................</w:t>
      </w:r>
    </w:p>
    <w:p w14:paraId="68EA6C06" w14:textId="77777777" w:rsidR="00C04F88" w:rsidRPr="00C04F88" w:rsidRDefault="00C04F88" w:rsidP="00C04F88">
      <w:pPr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 xml:space="preserve">           /Miejscowość/                                  </w:t>
      </w:r>
    </w:p>
    <w:p w14:paraId="043F0F6E" w14:textId="77777777" w:rsidR="00C04F88" w:rsidRPr="00C04F88" w:rsidRDefault="00C04F88" w:rsidP="00C04F88">
      <w:pPr>
        <w:rPr>
          <w:rFonts w:ascii="Times New Roman" w:hAnsi="Times New Roman" w:cs="Times New Roman"/>
        </w:rPr>
      </w:pPr>
    </w:p>
    <w:p w14:paraId="023F9BFF" w14:textId="77777777" w:rsidR="00C04F88" w:rsidRPr="00C04F88" w:rsidRDefault="00C04F88" w:rsidP="00C04F88">
      <w:pPr>
        <w:jc w:val="right"/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----------------------------------------------------------------</w:t>
      </w:r>
    </w:p>
    <w:p w14:paraId="5D503F7B" w14:textId="77777777" w:rsidR="00C04F88" w:rsidRPr="00C04F88" w:rsidRDefault="00C04F88" w:rsidP="00C04F88">
      <w:pPr>
        <w:tabs>
          <w:tab w:val="left" w:pos="6990"/>
        </w:tabs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 xml:space="preserve">                                                                                          Czytelne podpisy osób uprawnionych do  </w:t>
      </w:r>
    </w:p>
    <w:p w14:paraId="6AA03437" w14:textId="77777777" w:rsidR="00C04F88" w:rsidRPr="00C04F88" w:rsidRDefault="00C04F88" w:rsidP="00C04F88">
      <w:pPr>
        <w:tabs>
          <w:tab w:val="left" w:pos="6990"/>
        </w:tabs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 xml:space="preserve">                                                                                                     reprezentowania Wykonawcy</w:t>
      </w:r>
    </w:p>
    <w:p w14:paraId="1F000D5B" w14:textId="77777777" w:rsidR="005855A7" w:rsidRPr="00C04F88" w:rsidRDefault="00C04F88">
      <w:pPr>
        <w:rPr>
          <w:rFonts w:ascii="Times New Roman" w:hAnsi="Times New Roman" w:cs="Times New Roman"/>
        </w:rPr>
      </w:pPr>
      <w:r w:rsidRPr="00C04F88">
        <w:rPr>
          <w:rFonts w:ascii="Times New Roman" w:hAnsi="Times New Roman" w:cs="Times New Roman"/>
        </w:rPr>
        <w:t>* niepotrzebne skreślić</w:t>
      </w:r>
    </w:p>
    <w:sectPr w:rsidR="005855A7" w:rsidRPr="00C04F88" w:rsidSect="003F7E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CC70" w14:textId="77777777" w:rsidR="00A308FA" w:rsidRDefault="00A308FA" w:rsidP="00C04F88">
      <w:pPr>
        <w:spacing w:after="0" w:line="240" w:lineRule="auto"/>
      </w:pPr>
      <w:r>
        <w:separator/>
      </w:r>
    </w:p>
  </w:endnote>
  <w:endnote w:type="continuationSeparator" w:id="0">
    <w:p w14:paraId="7F23EF89" w14:textId="77777777" w:rsidR="00A308FA" w:rsidRDefault="00A308FA" w:rsidP="00C0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28B0" w14:textId="77777777" w:rsidR="00A308FA" w:rsidRDefault="00A308FA" w:rsidP="00C04F88">
      <w:pPr>
        <w:spacing w:after="0" w:line="240" w:lineRule="auto"/>
      </w:pPr>
      <w:r>
        <w:separator/>
      </w:r>
    </w:p>
  </w:footnote>
  <w:footnote w:type="continuationSeparator" w:id="0">
    <w:p w14:paraId="7EF07E94" w14:textId="77777777" w:rsidR="00A308FA" w:rsidRDefault="00A308FA" w:rsidP="00C04F88">
      <w:pPr>
        <w:spacing w:after="0" w:line="240" w:lineRule="auto"/>
      </w:pPr>
      <w:r>
        <w:continuationSeparator/>
      </w:r>
    </w:p>
  </w:footnote>
  <w:footnote w:id="1">
    <w:p w14:paraId="7D72C5B6" w14:textId="77777777" w:rsidR="00C04F88" w:rsidRPr="00FF127B" w:rsidRDefault="00C04F88" w:rsidP="00C04F88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tab/>
        <w:t xml:space="preserve"> </w:t>
      </w:r>
      <w:r w:rsidRPr="00FF127B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717DCCA" w14:textId="77777777" w:rsidR="00C04F88" w:rsidRPr="00FF127B" w:rsidRDefault="00C04F88" w:rsidP="00C04F88">
      <w:pPr>
        <w:pStyle w:val="Tekstprzypisudolnego"/>
        <w:jc w:val="both"/>
        <w:rPr>
          <w:sz w:val="16"/>
          <w:szCs w:val="16"/>
        </w:rPr>
      </w:pPr>
      <w:r w:rsidRPr="00FF127B">
        <w:rPr>
          <w:rStyle w:val="Znakiprzypiswdolnych"/>
          <w:sz w:val="16"/>
          <w:szCs w:val="16"/>
        </w:rPr>
        <w:footnoteRef/>
      </w:r>
      <w:r w:rsidRPr="00FF127B">
        <w:rPr>
          <w:sz w:val="16"/>
          <w:szCs w:val="16"/>
        </w:rPr>
        <w:tab/>
        <w:t xml:space="preserve"> </w:t>
      </w:r>
      <w:r w:rsidRPr="00FF127B">
        <w:rPr>
          <w:b/>
          <w:color w:val="000000"/>
          <w:sz w:val="16"/>
          <w:szCs w:val="16"/>
        </w:rPr>
        <w:t xml:space="preserve">W przypadku gdy wykonawca </w:t>
      </w:r>
      <w:r w:rsidRPr="00FF127B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FE2D" w14:textId="77777777" w:rsidR="002069FB" w:rsidRPr="00B011FE" w:rsidRDefault="002069FB" w:rsidP="002069FB">
      <w:pPr>
        <w:pStyle w:val="Tekstprzypisudolnego"/>
        <w:jc w:val="both"/>
      </w:pPr>
      <w:r w:rsidRPr="00B011FE">
        <w:rPr>
          <w:rStyle w:val="Odwoanieprzypisudolnego"/>
        </w:rPr>
        <w:footnoteRef/>
      </w:r>
      <w:r w:rsidRPr="00B011FE">
        <w:t xml:space="preserve"> Lista</w:t>
      </w:r>
      <w:r>
        <w:t xml:space="preserve"> </w:t>
      </w:r>
      <w:r w:rsidRPr="00792196">
        <w:t>osób i podmiotów, wobec których są stosowane środki</w:t>
      </w:r>
      <w:r>
        <w:t xml:space="preserve"> ograniczające,</w:t>
      </w:r>
      <w:r w:rsidRPr="00792196">
        <w:t xml:space="preserve"> prowadzona przez ministra właściwego do spraw wewnętrznych</w:t>
      </w:r>
      <w:r w:rsidRPr="00B011FE">
        <w:t>, o której mowa w art. 2 ust. 1 ustawy z dnia 13 kwietnia 2022 r. o</w:t>
      </w:r>
      <w:r>
        <w:t> </w:t>
      </w:r>
      <w:r w:rsidRPr="00B011FE">
        <w:t>szczególnych rozwiązaniach w zakresie przeciwdziałania wspieraniu agresji na Ukrainę oraz służących ochronie bezpieczeństwa narodowego.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01267"/>
    <w:multiLevelType w:val="hybridMultilevel"/>
    <w:tmpl w:val="2620E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C3D2B"/>
    <w:multiLevelType w:val="hybridMultilevel"/>
    <w:tmpl w:val="B76E6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3334">
    <w:abstractNumId w:val="4"/>
  </w:num>
  <w:num w:numId="2" w16cid:durableId="245385290">
    <w:abstractNumId w:val="2"/>
  </w:num>
  <w:num w:numId="3" w16cid:durableId="83039650">
    <w:abstractNumId w:val="0"/>
  </w:num>
  <w:num w:numId="4" w16cid:durableId="1540971518">
    <w:abstractNumId w:val="3"/>
  </w:num>
  <w:num w:numId="5" w16cid:durableId="29290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88"/>
    <w:rsid w:val="002069FB"/>
    <w:rsid w:val="0021276C"/>
    <w:rsid w:val="00370287"/>
    <w:rsid w:val="003F7E80"/>
    <w:rsid w:val="005855A7"/>
    <w:rsid w:val="005C2DD6"/>
    <w:rsid w:val="008F3687"/>
    <w:rsid w:val="00A308FA"/>
    <w:rsid w:val="00A37C23"/>
    <w:rsid w:val="00C04F88"/>
    <w:rsid w:val="00D401FB"/>
    <w:rsid w:val="00D673D5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5F01"/>
  <w15:docId w15:val="{CEFBC339-2C82-4A91-835D-D2C1A4B7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4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04F88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C04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F88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C04F88"/>
    <w:rPr>
      <w:vertAlign w:val="superscript"/>
    </w:rPr>
  </w:style>
  <w:style w:type="character" w:styleId="Odwoanieprzypisudolnego">
    <w:name w:val="footnote reference"/>
    <w:uiPriority w:val="99"/>
    <w:rsid w:val="002069FB"/>
    <w:rPr>
      <w:vertAlign w:val="superscript"/>
    </w:rPr>
  </w:style>
  <w:style w:type="table" w:styleId="Tabela-Siatka">
    <w:name w:val="Table Grid"/>
    <w:basedOn w:val="Standardowy"/>
    <w:uiPriority w:val="59"/>
    <w:rsid w:val="003F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UM Izbica Kujawska</cp:lastModifiedBy>
  <cp:revision>4</cp:revision>
  <dcterms:created xsi:type="dcterms:W3CDTF">2023-05-24T08:33:00Z</dcterms:created>
  <dcterms:modified xsi:type="dcterms:W3CDTF">2023-05-25T06:27:00Z</dcterms:modified>
</cp:coreProperties>
</file>